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hd w:val="clear" w:color="auto" w:fill="FFFFFF"/>
        <w:spacing w:lineRule="atLeast" w:line="293" w:before="0" w:after="280"/>
        <w:jc w:val="center"/>
        <w:rPr>
          <w:b/>
          <w:bCs w:val="false"/>
          <w:sz w:val="28"/>
          <w:szCs w:val="28"/>
        </w:rPr>
      </w:pPr>
      <w:r>
        <w:rPr>
          <w:b/>
          <w:bCs w:val="false"/>
          <w:sz w:val="28"/>
          <w:szCs w:val="28"/>
        </w:rPr>
        <mc:AlternateContent>
          <mc:Choice Requires="wps">
            <w:drawing>
              <wp:anchor behindDoc="0" distT="635" distB="635" distL="635" distR="635" simplePos="0" locked="0" layoutInCell="1" allowOverlap="1" relativeHeight="2">
                <wp:simplePos x="0" y="0"/>
                <wp:positionH relativeFrom="column">
                  <wp:posOffset>661035</wp:posOffset>
                </wp:positionH>
                <wp:positionV relativeFrom="paragraph">
                  <wp:posOffset>-3810</wp:posOffset>
                </wp:positionV>
                <wp:extent cx="523875" cy="381000"/>
                <wp:effectExtent l="635" t="635" r="635" b="635"/>
                <wp:wrapNone/>
                <wp:docPr id="1" name="Фигура1"/>
                <a:graphic xmlns:a="http://schemas.openxmlformats.org/drawingml/2006/main">
                  <a:graphicData uri="http://schemas.microsoft.com/office/word/2010/wordprocessingShape">
                    <wps:wsp>
                      <wps:cNvSpPr/>
                      <wps:spPr>
                        <a:xfrm>
                          <a:off x="0" y="0"/>
                          <a:ext cx="523800" cy="380880"/>
                        </a:xfrm>
                        <a:prstGeom prst="rect">
                          <a:avLst/>
                        </a:prstGeom>
                        <a:solidFill>
                          <a:srgbClr val="ffffff"/>
                        </a:solidFill>
                        <a:ln w="0">
                          <a:solidFill>
                            <a:srgbClr val="ffffff"/>
                          </a:solidFill>
                        </a:ln>
                      </wps:spPr>
                      <wps:style>
                        <a:lnRef idx="0"/>
                        <a:fillRef idx="0"/>
                        <a:effectRef idx="0"/>
                        <a:fontRef idx="minor"/>
                      </wps:style>
                      <wps:bodyPr/>
                    </wps:wsp>
                  </a:graphicData>
                </a:graphic>
              </wp:anchor>
            </w:drawing>
          </mc:Choice>
          <mc:Fallback>
            <w:pict>
              <v:rect id="shape_0" ID="Фигура1" path="m0,0l-2147483645,0l-2147483645,-2147483646l0,-2147483646xe" fillcolor="white" stroked="t" o:allowincell="f" style="position:absolute;margin-left:52.05pt;margin-top:-0.3pt;width:41.2pt;height:29.95pt;mso-wrap-style:none;v-text-anchor:middle">
                <v:fill o:detectmouseclick="t" type="solid" color2="black"/>
                <v:stroke color="white" joinstyle="round" endcap="flat"/>
                <w10:wrap type="none"/>
              </v:rect>
            </w:pict>
          </mc:Fallback>
        </mc:AlternateContent>
        <mc:AlternateContent>
          <mc:Choice Requires="wps">
            <w:drawing>
              <wp:anchor behindDoc="0" distT="5715" distB="4445" distL="5080" distR="5080" simplePos="0" locked="0" layoutInCell="1" allowOverlap="1" relativeHeight="3" wp14:anchorId="217A2271">
                <wp:simplePos x="0" y="0"/>
                <wp:positionH relativeFrom="column">
                  <wp:posOffset>3270885</wp:posOffset>
                </wp:positionH>
                <wp:positionV relativeFrom="paragraph">
                  <wp:posOffset>-182880</wp:posOffset>
                </wp:positionV>
                <wp:extent cx="2865120" cy="1670050"/>
                <wp:effectExtent l="5080" t="5715" r="5080" b="4445"/>
                <wp:wrapNone/>
                <wp:docPr id="2" name="Надпись 5"/>
                <a:graphic xmlns:a="http://schemas.openxmlformats.org/drawingml/2006/main">
                  <a:graphicData uri="http://schemas.microsoft.com/office/word/2010/wordprocessingShape">
                    <wps:wsp>
                      <wps:cNvSpPr/>
                      <wps:spPr>
                        <a:xfrm>
                          <a:off x="0" y="0"/>
                          <a:ext cx="2865240" cy="1670040"/>
                        </a:xfrm>
                        <a:prstGeom prst="rect">
                          <a:avLst/>
                        </a:prstGeom>
                        <a:solidFill>
                          <a:srgbClr val="ffffff"/>
                        </a:solidFill>
                        <a:ln w="9525">
                          <a:solidFill>
                            <a:srgbClr val="ffffff"/>
                          </a:solidFill>
                          <a:miter/>
                        </a:ln>
                      </wps:spPr>
                      <wps:style>
                        <a:lnRef idx="0"/>
                        <a:fillRef idx="0"/>
                        <a:effectRef idx="0"/>
                        <a:fontRef idx="minor"/>
                      </wps:style>
                      <wps:txbx>
                        <w:txbxContent>
                          <w:p>
                            <w:pPr>
                              <w:pStyle w:val="Style26"/>
                              <w:spacing w:lineRule="auto" w:line="240"/>
                              <w:ind w:hanging="0"/>
                              <w:jc w:val="left"/>
                              <w:rPr/>
                            </w:pPr>
                            <w:r>
                              <w:rPr>
                                <w:rFonts w:cs="Times New Roman"/>
                                <w:color w:val="000000"/>
                                <w:szCs w:val="28"/>
                              </w:rPr>
                              <w:t>Приложение</w:t>
                            </w:r>
                          </w:p>
                          <w:p>
                            <w:pPr>
                              <w:pStyle w:val="Style26"/>
                              <w:spacing w:lineRule="auto" w:line="240"/>
                              <w:ind w:hanging="0"/>
                              <w:jc w:val="left"/>
                              <w:rPr>
                                <w:rFonts w:cs="Times New Roman"/>
                                <w:color w:val="000000"/>
                                <w:szCs w:val="28"/>
                              </w:rPr>
                            </w:pPr>
                            <w:r>
                              <w:rPr>
                                <w:rFonts w:cs="Times New Roman"/>
                                <w:color w:val="000000"/>
                                <w:szCs w:val="28"/>
                              </w:rPr>
                            </w:r>
                          </w:p>
                          <w:p>
                            <w:pPr>
                              <w:pStyle w:val="Style26"/>
                              <w:spacing w:lineRule="auto" w:line="240"/>
                              <w:ind w:hanging="0"/>
                              <w:jc w:val="left"/>
                              <w:rPr/>
                            </w:pPr>
                            <w:r>
                              <w:rPr>
                                <w:rFonts w:cs="Times New Roman"/>
                                <w:color w:val="000000"/>
                                <w:szCs w:val="28"/>
                              </w:rPr>
                              <w:t>УТВЕРЖДЕНЫ</w:t>
                            </w:r>
                          </w:p>
                          <w:p>
                            <w:pPr>
                              <w:pStyle w:val="Style26"/>
                              <w:spacing w:lineRule="auto" w:line="240"/>
                              <w:ind w:hanging="0"/>
                              <w:jc w:val="left"/>
                              <w:rPr/>
                            </w:pPr>
                            <w:r>
                              <w:rPr>
                                <w:rFonts w:cs="Times New Roman"/>
                                <w:color w:val="000000"/>
                                <w:szCs w:val="28"/>
                              </w:rPr>
                              <w:t>постановлением администрации</w:t>
                            </w:r>
                          </w:p>
                          <w:p>
                            <w:pPr>
                              <w:pStyle w:val="Style26"/>
                              <w:spacing w:lineRule="auto" w:line="240"/>
                              <w:ind w:hanging="0"/>
                              <w:jc w:val="left"/>
                              <w:rPr/>
                            </w:pPr>
                            <w:r>
                              <w:rPr>
                                <w:rFonts w:cs="Times New Roman"/>
                                <w:color w:val="000000"/>
                                <w:szCs w:val="28"/>
                              </w:rPr>
                              <w:t>муниципального образования Северский муниципальный район Краснодарского края</w:t>
                            </w:r>
                          </w:p>
                          <w:p>
                            <w:pPr>
                              <w:pStyle w:val="Style26"/>
                              <w:spacing w:lineRule="auto" w:line="240"/>
                              <w:ind w:hanging="0"/>
                              <w:jc w:val="left"/>
                              <w:rPr/>
                            </w:pPr>
                            <w:r>
                              <w:rPr>
                                <w:rFonts w:cs="Times New Roman"/>
                                <w:color w:val="000000"/>
                                <w:szCs w:val="28"/>
                              </w:rPr>
                              <w:t>от _____</w:t>
                            </w:r>
                            <w:r>
                              <w:rPr>
                                <w:rFonts w:cs="Times New Roman"/>
                                <w:color w:val="000000"/>
                                <w:szCs w:val="28"/>
                                <w:lang w:val="en-US"/>
                              </w:rPr>
                              <w:t>___</w:t>
                            </w:r>
                            <w:r>
                              <w:rPr>
                                <w:rFonts w:cs="Times New Roman"/>
                                <w:color w:val="000000"/>
                                <w:szCs w:val="28"/>
                              </w:rPr>
                              <w:t>____№______</w:t>
                            </w:r>
                            <w:r>
                              <w:rPr>
                                <w:rFonts w:cs="Times New Roman"/>
                                <w:color w:val="000000"/>
                                <w:szCs w:val="28"/>
                                <w:lang w:val="en-US"/>
                              </w:rPr>
                              <w:t>____</w:t>
                            </w:r>
                            <w:r>
                              <w:rPr>
                                <w:rFonts w:cs="Times New Roman"/>
                                <w:color w:val="000000"/>
                                <w:szCs w:val="28"/>
                              </w:rPr>
                              <w:t>__</w:t>
                            </w:r>
                          </w:p>
                        </w:txbxContent>
                      </wps:txbx>
                      <wps:bodyPr anchor="t" upright="1">
                        <a:noAutofit/>
                      </wps:bodyPr>
                    </wps:wsp>
                  </a:graphicData>
                </a:graphic>
              </wp:anchor>
            </w:drawing>
          </mc:Choice>
          <mc:Fallback>
            <w:pict>
              <v:rect id="shape_0" ID="Надпись 5" path="m0,0l-2147483645,0l-2147483645,-2147483646l0,-2147483646xe" fillcolor="white" stroked="t" o:allowincell="f" style="position:absolute;margin-left:257.55pt;margin-top:-14.4pt;width:225.55pt;height:131.45pt;mso-wrap-style:square;v-text-anchor:top" wp14:anchorId="217A2271">
                <v:fill o:detectmouseclick="t" type="solid" color2="black"/>
                <v:stroke color="white" weight="9360" joinstyle="miter" endcap="flat"/>
                <v:textbox>
                  <w:txbxContent>
                    <w:p>
                      <w:pPr>
                        <w:pStyle w:val="Style26"/>
                        <w:spacing w:lineRule="auto" w:line="240"/>
                        <w:ind w:hanging="0"/>
                        <w:jc w:val="left"/>
                        <w:rPr/>
                      </w:pPr>
                      <w:r>
                        <w:rPr>
                          <w:rFonts w:cs="Times New Roman"/>
                          <w:color w:val="000000"/>
                          <w:szCs w:val="28"/>
                        </w:rPr>
                        <w:t>Приложение</w:t>
                      </w:r>
                    </w:p>
                    <w:p>
                      <w:pPr>
                        <w:pStyle w:val="Style26"/>
                        <w:spacing w:lineRule="auto" w:line="240"/>
                        <w:ind w:hanging="0"/>
                        <w:jc w:val="left"/>
                        <w:rPr>
                          <w:rFonts w:cs="Times New Roman"/>
                          <w:color w:val="000000"/>
                          <w:szCs w:val="28"/>
                        </w:rPr>
                      </w:pPr>
                      <w:r>
                        <w:rPr>
                          <w:rFonts w:cs="Times New Roman"/>
                          <w:color w:val="000000"/>
                          <w:szCs w:val="28"/>
                        </w:rPr>
                      </w:r>
                    </w:p>
                    <w:p>
                      <w:pPr>
                        <w:pStyle w:val="Style26"/>
                        <w:spacing w:lineRule="auto" w:line="240"/>
                        <w:ind w:hanging="0"/>
                        <w:jc w:val="left"/>
                        <w:rPr/>
                      </w:pPr>
                      <w:r>
                        <w:rPr>
                          <w:rFonts w:cs="Times New Roman"/>
                          <w:color w:val="000000"/>
                          <w:szCs w:val="28"/>
                        </w:rPr>
                        <w:t>УТВЕРЖДЕНЫ</w:t>
                      </w:r>
                    </w:p>
                    <w:p>
                      <w:pPr>
                        <w:pStyle w:val="Style26"/>
                        <w:spacing w:lineRule="auto" w:line="240"/>
                        <w:ind w:hanging="0"/>
                        <w:jc w:val="left"/>
                        <w:rPr/>
                      </w:pPr>
                      <w:r>
                        <w:rPr>
                          <w:rFonts w:cs="Times New Roman"/>
                          <w:color w:val="000000"/>
                          <w:szCs w:val="28"/>
                        </w:rPr>
                        <w:t>постановлением администрации</w:t>
                      </w:r>
                    </w:p>
                    <w:p>
                      <w:pPr>
                        <w:pStyle w:val="Style26"/>
                        <w:spacing w:lineRule="auto" w:line="240"/>
                        <w:ind w:hanging="0"/>
                        <w:jc w:val="left"/>
                        <w:rPr/>
                      </w:pPr>
                      <w:r>
                        <w:rPr>
                          <w:rFonts w:cs="Times New Roman"/>
                          <w:color w:val="000000"/>
                          <w:szCs w:val="28"/>
                        </w:rPr>
                        <w:t>муниципального образования Северский муниципальный район Краснодарского края</w:t>
                      </w:r>
                    </w:p>
                    <w:p>
                      <w:pPr>
                        <w:pStyle w:val="Style26"/>
                        <w:spacing w:lineRule="auto" w:line="240"/>
                        <w:ind w:hanging="0"/>
                        <w:jc w:val="left"/>
                        <w:rPr/>
                      </w:pPr>
                      <w:r>
                        <w:rPr>
                          <w:rFonts w:cs="Times New Roman"/>
                          <w:color w:val="000000"/>
                          <w:szCs w:val="28"/>
                        </w:rPr>
                        <w:t>от _____</w:t>
                      </w:r>
                      <w:r>
                        <w:rPr>
                          <w:rFonts w:cs="Times New Roman"/>
                          <w:color w:val="000000"/>
                          <w:szCs w:val="28"/>
                          <w:lang w:val="en-US"/>
                        </w:rPr>
                        <w:t>___</w:t>
                      </w:r>
                      <w:r>
                        <w:rPr>
                          <w:rFonts w:cs="Times New Roman"/>
                          <w:color w:val="000000"/>
                          <w:szCs w:val="28"/>
                        </w:rPr>
                        <w:t>____№______</w:t>
                      </w:r>
                      <w:r>
                        <w:rPr>
                          <w:rFonts w:cs="Times New Roman"/>
                          <w:color w:val="000000"/>
                          <w:szCs w:val="28"/>
                          <w:lang w:val="en-US"/>
                        </w:rPr>
                        <w:t>____</w:t>
                      </w:r>
                      <w:r>
                        <w:rPr>
                          <w:rFonts w:cs="Times New Roman"/>
                          <w:color w:val="000000"/>
                          <w:szCs w:val="28"/>
                        </w:rPr>
                        <w:t>__</w:t>
                      </w:r>
                    </w:p>
                  </w:txbxContent>
                </v:textbox>
                <w10:wrap type="none"/>
              </v:rect>
            </w:pict>
          </mc:Fallback>
        </mc:AlternateContent>
        <mc:AlternateContent>
          <mc:Choice Requires="wps">
            <w:drawing>
              <wp:anchor behindDoc="0" distT="0" distB="0" distL="635" distR="0" simplePos="0" locked="0" layoutInCell="1" allowOverlap="1" relativeHeight="5">
                <wp:simplePos x="0" y="0"/>
                <wp:positionH relativeFrom="column">
                  <wp:posOffset>2553970</wp:posOffset>
                </wp:positionH>
                <wp:positionV relativeFrom="paragraph">
                  <wp:posOffset>-354965</wp:posOffset>
                </wp:positionV>
                <wp:extent cx="592455" cy="687070"/>
                <wp:effectExtent l="635" t="0" r="0" b="0"/>
                <wp:wrapNone/>
                <wp:docPr id="3" name="Фигура 1"/>
                <a:graphic xmlns:a="http://schemas.openxmlformats.org/drawingml/2006/main">
                  <a:graphicData uri="http://schemas.microsoft.com/office/word/2010/wordprocessingShape">
                    <wps:wsp>
                      <wps:cNvSpPr/>
                      <wps:spPr>
                        <a:xfrm>
                          <a:off x="0" y="0"/>
                          <a:ext cx="592560" cy="68724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Фигура 1" path="m0,0l-2147483645,0l-2147483645,-2147483646l0,-2147483646xe" fillcolor="white" stroked="f" o:allowincell="f" style="position:absolute;margin-left:201.1pt;margin-top:-27.95pt;width:46.6pt;height:54.05pt;mso-wrap-style:none;v-text-anchor:middle">
                <v:fill o:detectmouseclick="t" type="solid" color2="black"/>
                <v:stroke color="#3465a4" joinstyle="round" endcap="flat"/>
                <w10:wrap type="none"/>
              </v:rect>
            </w:pict>
          </mc:Fallback>
        </mc:AlternateContent>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4"/>
          <w:szCs w:val="24"/>
          <w:lang w:eastAsia="ru-RU"/>
        </w:rPr>
      </w:pPr>
      <w:r>
        <w:rPr>
          <w:rFonts w:eastAsia="Times New Roman" w:cs="Times New Roman"/>
          <w:i w:val="false"/>
          <w:iCs w:val="false"/>
          <w:caps/>
          <w:sz w:val="24"/>
          <w:szCs w:val="24"/>
          <w:lang w:eastAsia="ru-RU"/>
        </w:rPr>
      </w:r>
    </w:p>
    <w:p>
      <w:pPr>
        <w:pStyle w:val="Normal"/>
        <w:spacing w:lineRule="auto" w:line="240"/>
        <w:ind w:hanging="0"/>
        <w:jc w:val="center"/>
        <w:rPr>
          <w:rStyle w:val="BookTitle"/>
          <w:rFonts w:eastAsia="Times New Roman" w:cs="Times New Roman"/>
          <w:i w:val="false"/>
          <w:i w:val="false"/>
          <w:iCs w:val="false"/>
          <w:caps/>
          <w:sz w:val="28"/>
          <w:szCs w:val="28"/>
          <w:lang w:eastAsia="ru-RU"/>
        </w:rPr>
      </w:pPr>
      <w:r>
        <w:rPr>
          <w:rFonts w:eastAsia="Times New Roman" w:cs="Times New Roman"/>
          <w:i w:val="false"/>
          <w:iCs w:val="false"/>
          <w:caps/>
          <w:sz w:val="28"/>
          <w:szCs w:val="28"/>
          <w:lang w:eastAsia="ru-RU"/>
        </w:rPr>
      </w:r>
    </w:p>
    <w:p>
      <w:pPr>
        <w:pStyle w:val="Normal"/>
        <w:spacing w:lineRule="auto" w:line="240"/>
        <w:ind w:hanging="0"/>
        <w:jc w:val="center"/>
        <w:rPr>
          <w:rStyle w:val="BookTitle"/>
          <w:rFonts w:eastAsia="Times New Roman" w:cs="Times New Roman"/>
          <w:i w:val="false"/>
          <w:i w:val="false"/>
          <w:iCs w:val="false"/>
          <w:caps/>
          <w:sz w:val="28"/>
          <w:szCs w:val="28"/>
          <w:lang w:eastAsia="ru-RU"/>
        </w:rPr>
      </w:pPr>
      <w:r>
        <w:rPr>
          <w:rFonts w:eastAsia="Times New Roman" w:cs="Times New Roman"/>
          <w:i w:val="false"/>
          <w:iCs w:val="false"/>
          <w:caps/>
          <w:sz w:val="28"/>
          <w:szCs w:val="28"/>
          <w:lang w:eastAsia="ru-RU"/>
        </w:rPr>
      </w:r>
    </w:p>
    <w:p>
      <w:pPr>
        <w:pStyle w:val="Normal"/>
        <w:spacing w:lineRule="auto" w:line="240"/>
        <w:ind w:hanging="0"/>
        <w:jc w:val="center"/>
        <w:rPr>
          <w:rStyle w:val="BookTitle"/>
          <w:rFonts w:eastAsia="Times New Roman" w:cs="Times New Roman"/>
          <w:i w:val="false"/>
          <w:i w:val="false"/>
          <w:iCs w:val="false"/>
          <w:caps/>
          <w:sz w:val="28"/>
          <w:szCs w:val="28"/>
          <w:lang w:eastAsia="ru-RU"/>
        </w:rPr>
      </w:pPr>
      <w:r>
        <w:rPr>
          <w:rFonts w:eastAsia="Times New Roman" w:cs="Times New Roman"/>
          <w:i w:val="false"/>
          <w:iCs w:val="false"/>
          <w:caps/>
          <w:sz w:val="28"/>
          <w:szCs w:val="28"/>
          <w:lang w:eastAsia="ru-RU"/>
        </w:rPr>
      </w:r>
    </w:p>
    <w:p>
      <w:pPr>
        <w:pStyle w:val="Normal"/>
        <w:spacing w:lineRule="auto" w:line="240"/>
        <w:ind w:hanging="0"/>
        <w:jc w:val="center"/>
        <w:rPr/>
      </w:pPr>
      <w:r>
        <w:rPr>
          <w:rStyle w:val="BookTitle"/>
          <w:rFonts w:eastAsia="Times New Roman" w:cs="Times New Roman"/>
          <w:i w:val="false"/>
          <w:iCs w:val="false"/>
          <w:caps/>
          <w:sz w:val="28"/>
          <w:szCs w:val="28"/>
          <w:lang w:eastAsia="ru-RU"/>
        </w:rPr>
        <w:t>ИЗМЕНЕНИЯ,</w:t>
      </w:r>
    </w:p>
    <w:p>
      <w:pPr>
        <w:pStyle w:val="Normal"/>
        <w:spacing w:lineRule="auto" w:line="240"/>
        <w:ind w:hanging="0"/>
        <w:jc w:val="center"/>
        <w:rPr/>
      </w:pPr>
      <w:r>
        <w:rPr>
          <w:rStyle w:val="BookTitle"/>
          <w:rFonts w:eastAsia="Times New Roman" w:cs="Times New Roman"/>
          <w:i w:val="false"/>
          <w:iCs w:val="false"/>
          <w:sz w:val="28"/>
          <w:szCs w:val="28"/>
          <w:lang w:eastAsia="ru-RU"/>
        </w:rPr>
        <w:t xml:space="preserve">вносимые в постановление администрации муниципального образования Северский район от </w:t>
      </w:r>
      <w:r>
        <w:rPr>
          <w:rStyle w:val="BookTitle"/>
          <w:rFonts w:eastAsia="Times New Roman" w:cs="Times New Roman"/>
          <w:b w:val="false"/>
          <w:bCs w:val="false"/>
          <w:i w:val="false"/>
          <w:iCs w:val="false"/>
          <w:sz w:val="28"/>
          <w:szCs w:val="28"/>
          <w:lang w:eastAsia="ru-RU"/>
        </w:rPr>
        <w:t xml:space="preserve"> </w:t>
      </w:r>
      <w:r>
        <w:rPr>
          <w:rStyle w:val="BookTitle"/>
          <w:i w:val="false"/>
          <w:iCs w:val="false"/>
          <w:sz w:val="28"/>
          <w:szCs w:val="28"/>
          <w:lang w:eastAsia="ru-RU"/>
        </w:rPr>
        <w:t xml:space="preserve">16 мая 2024 года №1071 «Об утверждении политики в области обработки и защиты </w:t>
      </w:r>
    </w:p>
    <w:p>
      <w:pPr>
        <w:pStyle w:val="Normal"/>
        <w:spacing w:lineRule="auto" w:line="240"/>
        <w:ind w:hanging="0"/>
        <w:jc w:val="center"/>
        <w:rPr/>
      </w:pPr>
      <w:r>
        <w:rPr>
          <w:rStyle w:val="BookTitle"/>
          <w:i w:val="false"/>
          <w:iCs w:val="false"/>
          <w:sz w:val="28"/>
          <w:szCs w:val="28"/>
          <w:lang w:eastAsia="ru-RU"/>
        </w:rPr>
        <w:t>персональных данных в администрации муниципального</w:t>
      </w:r>
    </w:p>
    <w:p>
      <w:pPr>
        <w:pStyle w:val="Normal"/>
        <w:spacing w:lineRule="auto" w:line="240"/>
        <w:ind w:hanging="0"/>
        <w:jc w:val="center"/>
        <w:rPr/>
      </w:pPr>
      <w:r>
        <w:rPr>
          <w:rStyle w:val="BookTitle"/>
          <w:i w:val="false"/>
          <w:iCs w:val="false"/>
          <w:sz w:val="28"/>
          <w:szCs w:val="28"/>
          <w:lang w:eastAsia="ru-RU"/>
        </w:rPr>
        <w:t>образования  Северский район»</w:t>
      </w:r>
    </w:p>
    <w:p>
      <w:pPr>
        <w:pStyle w:val="Normal"/>
        <w:ind w:firstLine="851"/>
        <w:jc w:val="both"/>
        <w:rPr>
          <w:color w:themeColor="text1" w:val="000000"/>
          <w:sz w:val="28"/>
          <w:szCs w:val="28"/>
        </w:rPr>
      </w:pPr>
      <w:r>
        <w:rPr>
          <w:color w:themeColor="text1" w:val="000000"/>
          <w:sz w:val="28"/>
          <w:szCs w:val="28"/>
        </w:rPr>
      </w:r>
    </w:p>
    <w:p>
      <w:pPr>
        <w:pStyle w:val="Normal"/>
        <w:ind w:firstLine="851"/>
        <w:jc w:val="both"/>
        <w:rPr>
          <w:color w:themeColor="text1" w:val="000000"/>
          <w:sz w:val="28"/>
          <w:szCs w:val="28"/>
        </w:rPr>
      </w:pPr>
      <w:bookmarkStart w:id="0" w:name="sub_11"/>
      <w:bookmarkEnd w:id="0"/>
      <w:r>
        <w:rPr>
          <w:color w:themeColor="text1" w:val="000000"/>
          <w:sz w:val="28"/>
          <w:szCs w:val="28"/>
        </w:rPr>
        <w:t>1. По тексту и в заголовке слова «Северский район» заменить словами «Северский муниципальный район Краснодарского края».</w:t>
      </w:r>
    </w:p>
    <w:p>
      <w:pPr>
        <w:pStyle w:val="Normal"/>
        <w:ind w:firstLine="851"/>
        <w:jc w:val="both"/>
        <w:rPr>
          <w:color w:themeColor="text1" w:val="000000"/>
          <w:sz w:val="28"/>
          <w:szCs w:val="28"/>
        </w:rPr>
      </w:pPr>
      <w:r>
        <w:rPr>
          <w:color w:themeColor="text1" w:val="000000"/>
          <w:sz w:val="28"/>
          <w:szCs w:val="28"/>
        </w:rPr>
        <w:t>2. Пункт 2.2. пункта 2. Цели обработки персональных данных изложить в новой редакции:</w:t>
      </w:r>
    </w:p>
    <w:p>
      <w:pPr>
        <w:pStyle w:val="Normal"/>
        <w:shd w:val="clear" w:color="auto" w:fill="FFFFFF"/>
        <w:ind w:firstLine="709"/>
        <w:jc w:val="both"/>
        <w:rPr>
          <w:color w:themeColor="text1" w:val="000000"/>
          <w:sz w:val="28"/>
          <w:szCs w:val="28"/>
        </w:rPr>
      </w:pPr>
      <w:bookmarkStart w:id="1" w:name="sub_11_Копия_1"/>
      <w:bookmarkEnd w:id="1"/>
      <w:r>
        <w:rPr>
          <w:color w:themeColor="text1" w:val="000000"/>
          <w:sz w:val="28"/>
          <w:szCs w:val="28"/>
        </w:rPr>
        <w:t>«</w:t>
      </w:r>
      <w:bookmarkStart w:id="2" w:name="sub_129"/>
      <w:bookmarkStart w:id="3" w:name="sub_13"/>
      <w:r>
        <w:rPr>
          <w:color w:themeColor="text1" w:val="000000"/>
          <w:sz w:val="28"/>
          <w:szCs w:val="28"/>
        </w:rPr>
        <w:t xml:space="preserve">2.2. </w:t>
      </w:r>
      <w:r>
        <w:rPr>
          <w:rFonts w:eastAsia="Calibri" w:eastAsiaTheme="minorHAnsi"/>
          <w:color w:themeColor="text1" w:val="000000"/>
          <w:sz w:val="28"/>
          <w:szCs w:val="28"/>
          <w:lang w:eastAsia="en-US"/>
        </w:rPr>
        <w:t>ПДн</w:t>
      </w:r>
      <w:r>
        <w:rPr>
          <w:color w:themeColor="text1" w:val="000000"/>
          <w:sz w:val="28"/>
          <w:szCs w:val="28"/>
        </w:rPr>
        <w:t xml:space="preserve"> обрабатываются в целях:</w:t>
      </w:r>
    </w:p>
    <w:p>
      <w:pPr>
        <w:pStyle w:val="Normal"/>
        <w:shd w:val="clear" w:color="auto" w:fill="FFFFFF"/>
        <w:ind w:firstLine="709"/>
        <w:jc w:val="both"/>
        <w:rPr>
          <w:highlight w:val="none"/>
          <w:shd w:fill="FFFFFF" w:val="clear"/>
        </w:rPr>
      </w:pPr>
      <w:r>
        <w:rPr>
          <w:color w:themeColor="text1" w:val="000000"/>
          <w:sz w:val="28"/>
          <w:szCs w:val="28"/>
          <w:shd w:fill="FFFFFF" w:val="clear"/>
        </w:rPr>
        <w:t>ведения кадрового и бухгалтерского учета;</w:t>
      </w:r>
    </w:p>
    <w:p>
      <w:pPr>
        <w:pStyle w:val="Normal"/>
        <w:shd w:val="clear" w:color="auto" w:fill="FFFFFF"/>
        <w:ind w:firstLine="709"/>
        <w:jc w:val="both"/>
        <w:rPr>
          <w:highlight w:val="none"/>
          <w:shd w:fill="FFFFFF" w:val="clear"/>
        </w:rPr>
      </w:pPr>
      <w:r>
        <w:rPr>
          <w:color w:themeColor="text1" w:val="000000"/>
          <w:sz w:val="28"/>
          <w:szCs w:val="28"/>
          <w:shd w:fill="FFFFFF" w:val="clear"/>
        </w:rPr>
        <w:t>обеспечения соблюдения законодательства о муниципальной службе в Российской Федерации;</w:t>
      </w:r>
    </w:p>
    <w:p>
      <w:pPr>
        <w:pStyle w:val="Normal"/>
        <w:shd w:val="clear" w:color="auto" w:fill="FFFFFF"/>
        <w:ind w:firstLine="709"/>
        <w:jc w:val="both"/>
        <w:rPr>
          <w:highlight w:val="none"/>
          <w:shd w:fill="FFFFFF" w:val="clear"/>
        </w:rPr>
      </w:pPr>
      <w:r>
        <w:rPr>
          <w:color w:themeColor="text1" w:val="000000"/>
          <w:sz w:val="28"/>
          <w:szCs w:val="28"/>
          <w:shd w:fill="FFFFFF" w:val="clear"/>
        </w:rPr>
        <w:t>подбора персонала (соискателей на вакантные должности) и ведение кадрового резерва;</w:t>
      </w:r>
    </w:p>
    <w:p>
      <w:pPr>
        <w:pStyle w:val="Normal"/>
        <w:shd w:val="clear" w:color="auto" w:fill="FFFFFF"/>
        <w:ind w:firstLine="709"/>
        <w:jc w:val="both"/>
        <w:rPr>
          <w:highlight w:val="none"/>
          <w:shd w:fill="FFFFFF" w:val="clear"/>
        </w:rPr>
      </w:pPr>
      <w:r>
        <w:rPr>
          <w:color w:themeColor="text1" w:val="000000"/>
          <w:sz w:val="28"/>
          <w:szCs w:val="28"/>
          <w:shd w:fill="FFFFFF" w:val="clear"/>
        </w:rPr>
        <w:t>оказания государственных и (или) муниципальных услуг, предусмотренных законодательством Российской Федерации;</w:t>
      </w:r>
    </w:p>
    <w:p>
      <w:pPr>
        <w:pStyle w:val="Normal"/>
        <w:shd w:val="clear" w:color="auto" w:fill="FFFFFF"/>
        <w:ind w:firstLine="709"/>
        <w:jc w:val="both"/>
        <w:rPr>
          <w:highlight w:val="none"/>
          <w:shd w:fill="FFFFFF" w:val="clear"/>
        </w:rPr>
      </w:pPr>
      <w:r>
        <w:rPr>
          <w:color w:themeColor="text1" w:val="000000"/>
          <w:sz w:val="28"/>
          <w:szCs w:val="28"/>
          <w:shd w:fill="FFFFFF" w:val="clear"/>
        </w:rPr>
        <w:t>осуществления муниципального контроля;</w:t>
      </w:r>
    </w:p>
    <w:p>
      <w:pPr>
        <w:pStyle w:val="Normal"/>
        <w:shd w:val="clear" w:color="auto" w:fill="FFFFFF"/>
        <w:ind w:firstLine="709"/>
        <w:jc w:val="both"/>
        <w:rPr>
          <w:highlight w:val="none"/>
          <w:shd w:fill="FFFFFF" w:val="clear"/>
        </w:rPr>
      </w:pPr>
      <w:r>
        <w:rPr>
          <w:color w:themeColor="text1" w:val="000000"/>
          <w:sz w:val="28"/>
          <w:szCs w:val="28"/>
          <w:shd w:fill="FFFFFF" w:val="clear"/>
        </w:rPr>
        <w:t>рассмотрения обращения граждан;</w:t>
      </w:r>
    </w:p>
    <w:p>
      <w:pPr>
        <w:pStyle w:val="Normal"/>
        <w:shd w:val="clear" w:color="auto" w:fill="FFFFFF"/>
        <w:ind w:firstLine="709"/>
        <w:jc w:val="both"/>
        <w:rPr>
          <w:highlight w:val="none"/>
          <w:shd w:fill="FFFFFF" w:val="clear"/>
        </w:rPr>
      </w:pPr>
      <w:r>
        <w:rPr>
          <w:color w:themeColor="text1" w:val="000000"/>
          <w:sz w:val="28"/>
          <w:szCs w:val="28"/>
          <w:shd w:fill="FFFFFF" w:val="clear"/>
        </w:rPr>
        <w:t>обеспечения пропускного режима на территорию Оператора.».</w:t>
      </w:r>
    </w:p>
    <w:p>
      <w:pPr>
        <w:pStyle w:val="Normal"/>
        <w:ind w:firstLine="709"/>
        <w:jc w:val="both"/>
        <w:rPr>
          <w:bCs/>
          <w:color w:themeColor="text1" w:val="000000"/>
          <w:sz w:val="28"/>
          <w:szCs w:val="28"/>
        </w:rPr>
      </w:pPr>
      <w:r>
        <w:rPr>
          <w:bCs/>
          <w:color w:themeColor="text1" w:val="000000"/>
          <w:sz w:val="28"/>
          <w:szCs w:val="28"/>
        </w:rPr>
        <w:t>3. Пункт 4. Принципы и условия обработки персональных данных дополнить следующими абзацами:</w:t>
      </w:r>
    </w:p>
    <w:p>
      <w:pPr>
        <w:pStyle w:val="Normal"/>
        <w:ind w:firstLine="709"/>
        <w:jc w:val="both"/>
        <w:rPr>
          <w:highlight w:val="none"/>
          <w:shd w:fill="FFFFFF" w:val="clear"/>
        </w:rPr>
      </w:pPr>
      <w:r>
        <w:rPr>
          <w:bCs/>
          <w:color w:themeColor="text1" w:val="000000"/>
          <w:sz w:val="28"/>
          <w:szCs w:val="28"/>
          <w:shd w:fill="FFFFFF" w:val="clear"/>
        </w:rPr>
        <w:t>«</w:t>
      </w:r>
      <w:r>
        <w:rPr>
          <w:color w:themeColor="text1" w:val="000000"/>
          <w:sz w:val="28"/>
          <w:szCs w:val="28"/>
          <w:shd w:fill="FFFFFF" w:val="clear"/>
        </w:rPr>
        <w:t>4.2.3. Обработка ПДн Оператором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Оператором.</w:t>
      </w:r>
    </w:p>
    <w:p>
      <w:pPr>
        <w:pStyle w:val="Normal"/>
        <w:ind w:firstLine="709"/>
        <w:jc w:val="both"/>
        <w:rPr>
          <w:highlight w:val="none"/>
          <w:shd w:fill="FFFFFF" w:val="clear"/>
        </w:rPr>
      </w:pPr>
      <w:r>
        <w:rPr>
          <w:color w:themeColor="text1" w:val="000000"/>
          <w:sz w:val="28"/>
          <w:szCs w:val="28"/>
          <w:shd w:fill="FFFFFF" w:val="clear"/>
        </w:rPr>
        <w:t>4.2.5. Обработка ПДн без использования средств автоматизации может осуществляться в виде документов на бумажных носителях и в электронном виде (файлы, базы данных) на электронных носителях информации.».</w:t>
      </w:r>
    </w:p>
    <w:p>
      <w:pPr>
        <w:pStyle w:val="Normal"/>
        <w:ind w:firstLine="709"/>
        <w:jc w:val="both"/>
        <w:rPr>
          <w:color w:val="000000"/>
          <w:sz w:val="28"/>
          <w:szCs w:val="28"/>
        </w:rPr>
      </w:pPr>
      <w:r>
        <w:rPr>
          <w:color w:val="000000"/>
          <w:sz w:val="28"/>
          <w:szCs w:val="28"/>
        </w:rPr>
        <w:t>3. Пункт 5.  изложить в новой редакции:</w:t>
      </w:r>
    </w:p>
    <w:p>
      <w:pPr>
        <w:pStyle w:val="Normal"/>
        <w:jc w:val="center"/>
        <w:rPr>
          <w:sz w:val="28"/>
          <w:szCs w:val="28"/>
        </w:rPr>
      </w:pPr>
      <w:r>
        <w:rPr>
          <w:sz w:val="28"/>
          <w:szCs w:val="28"/>
        </w:rPr>
        <w:t>«</w:t>
      </w:r>
      <w:r>
        <w:rPr>
          <w:b/>
          <w:bCs/>
          <w:sz w:val="28"/>
          <w:szCs w:val="28"/>
        </w:rPr>
        <w:t>5. Конфиденциальность персональных данных</w:t>
      </w:r>
    </w:p>
    <w:p>
      <w:pPr>
        <w:pStyle w:val="Normal"/>
        <w:jc w:val="center"/>
        <w:rPr>
          <w:b/>
          <w:bCs/>
          <w:sz w:val="28"/>
          <w:szCs w:val="28"/>
        </w:rPr>
      </w:pPr>
      <w:r>
        <w:rPr>
          <w:b/>
          <w:bCs/>
          <w:sz w:val="28"/>
          <w:szCs w:val="28"/>
        </w:rPr>
      </w:r>
    </w:p>
    <w:p>
      <w:pPr>
        <w:pStyle w:val="Normal"/>
        <w:widowControl/>
        <w:bidi w:val="0"/>
        <w:spacing w:lineRule="auto" w:line="240" w:before="0" w:after="0"/>
        <w:ind w:firstLine="680" w:left="0" w:right="0"/>
        <w:jc w:val="both"/>
        <w:rPr>
          <w:sz w:val="28"/>
          <w:szCs w:val="28"/>
        </w:rPr>
      </w:pPr>
      <w:r>
        <w:rPr>
          <w:sz w:val="28"/>
          <w:szCs w:val="28"/>
        </w:rPr>
        <w:t>5.1. Оператор и иные лица, получившие доступ к ПДн, обязаны не раскрывать третьим лицам и не распространять ПДн без согласия субъекта ПДн, если иное не предусмотрено Законом о персональных данных.</w:t>
      </w:r>
    </w:p>
    <w:p>
      <w:pPr>
        <w:pStyle w:val="Normal"/>
        <w:ind w:firstLine="709"/>
        <w:jc w:val="both"/>
        <w:rPr>
          <w:highlight w:val="none"/>
          <w:shd w:fill="FFFFFF" w:val="clear"/>
        </w:rPr>
      </w:pPr>
      <w:r>
        <w:rPr>
          <w:color w:themeColor="text1" w:val="000000"/>
          <w:sz w:val="28"/>
          <w:szCs w:val="28"/>
          <w:shd w:fill="FFFFFF" w:val="clear"/>
        </w:rPr>
        <w:t>5.2. Обеспечение конфиденциальности персональных данных обеспечивается Оператором путем принятия мер по обеспечению безопасности персональных данных при их обработке, а также мер, направленных на обеспечение выполнения Оператором обязанностей, предусмотренным Законом о персональных данных.</w:t>
      </w:r>
    </w:p>
    <w:p>
      <w:pPr>
        <w:pStyle w:val="Normal"/>
        <w:widowControl/>
        <w:bidi w:val="0"/>
        <w:spacing w:lineRule="auto" w:line="240" w:before="0" w:after="0"/>
        <w:ind w:firstLine="737" w:left="0" w:right="0"/>
        <w:jc w:val="left"/>
        <w:rPr>
          <w:sz w:val="28"/>
          <w:szCs w:val="28"/>
        </w:rPr>
      </w:pPr>
      <w:r>
        <w:rPr>
          <w:sz w:val="28"/>
          <w:szCs w:val="28"/>
        </w:rPr>
        <w:t>5.3. Отказ субъекта персональных данных от своих прав на конфиденциальность недействителен.».</w:t>
      </w:r>
    </w:p>
    <w:p>
      <w:pPr>
        <w:pStyle w:val="Normal"/>
        <w:widowControl/>
        <w:bidi w:val="0"/>
        <w:spacing w:lineRule="auto" w:line="240" w:before="0" w:after="0"/>
        <w:ind w:firstLine="737" w:left="0" w:right="0"/>
        <w:jc w:val="left"/>
        <w:rPr>
          <w:sz w:val="28"/>
          <w:szCs w:val="28"/>
        </w:rPr>
      </w:pPr>
      <w:r>
        <w:rPr>
          <w:sz w:val="28"/>
          <w:szCs w:val="28"/>
        </w:rPr>
        <w:t>4. Пункт 6.  изложить в новой редакции:</w:t>
      </w:r>
    </w:p>
    <w:p>
      <w:pPr>
        <w:pStyle w:val="Normal"/>
        <w:jc w:val="center"/>
        <w:rPr>
          <w:sz w:val="28"/>
          <w:szCs w:val="28"/>
        </w:rPr>
      </w:pPr>
      <w:r>
        <w:rPr>
          <w:sz w:val="28"/>
          <w:szCs w:val="28"/>
        </w:rPr>
        <w:t>«</w:t>
      </w:r>
      <w:r>
        <w:rPr>
          <w:b/>
          <w:bCs/>
          <w:sz w:val="28"/>
          <w:szCs w:val="28"/>
        </w:rPr>
        <w:t>6. Источники получения персональных данных</w:t>
      </w:r>
    </w:p>
    <w:p>
      <w:pPr>
        <w:pStyle w:val="Normal"/>
        <w:jc w:val="center"/>
        <w:rPr>
          <w:b/>
          <w:bCs/>
          <w:sz w:val="28"/>
          <w:szCs w:val="28"/>
        </w:rPr>
      </w:pPr>
      <w:r>
        <w:rPr>
          <w:b/>
          <w:bCs/>
          <w:sz w:val="28"/>
          <w:szCs w:val="28"/>
        </w:rPr>
      </w:r>
    </w:p>
    <w:p>
      <w:pPr>
        <w:pStyle w:val="Normal"/>
        <w:widowControl/>
        <w:bidi w:val="0"/>
        <w:spacing w:lineRule="auto" w:line="240" w:before="0" w:after="0"/>
        <w:ind w:firstLine="737" w:left="0" w:right="0"/>
        <w:jc w:val="both"/>
        <w:rPr/>
      </w:pPr>
      <w:r>
        <w:rPr>
          <w:sz w:val="28"/>
          <w:szCs w:val="28"/>
        </w:rPr>
        <w:t xml:space="preserve">6.1. Все персональные данные Оператор получает непосредственно от субъекта персональных данных. Если </w:t>
      </w:r>
      <w:r>
        <w:rPr>
          <w:rFonts w:cs="Times New Roman"/>
          <w:color w:themeColor="text1" w:val="000000"/>
          <w:sz w:val="28"/>
          <w:szCs w:val="28"/>
        </w:rPr>
        <w:t>персональные данные субъекта возможно получить только у третьей стороны, то субъект персональных данных должен быть заранее уведомлен о целях, предполагаемых источниках и спос</w:t>
      </w:r>
      <w:r>
        <w:rPr>
          <w:sz w:val="28"/>
          <w:szCs w:val="28"/>
        </w:rPr>
        <w:t>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pPr>
        <w:pStyle w:val="Normal"/>
        <w:widowControl/>
        <w:bidi w:val="0"/>
        <w:spacing w:lineRule="auto" w:line="240" w:before="0" w:after="0"/>
        <w:ind w:firstLine="737" w:left="0" w:right="0"/>
        <w:jc w:val="both"/>
        <w:rPr>
          <w:sz w:val="28"/>
          <w:szCs w:val="28"/>
        </w:rPr>
      </w:pPr>
      <w:r>
        <w:rPr>
          <w:sz w:val="28"/>
          <w:szCs w:val="28"/>
        </w:rPr>
        <w:t>6.2. Получение ПДн в результате межведомственного взаимодействия при оказании Оператором субъекту ПДн государственных или муниципальных услуг или осуществлении Оператором мероприятий муниципального контроля осуществляется без согласия субъекта персональных данных на обработку его персональных данных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pPr>
        <w:pStyle w:val="Normal"/>
        <w:ind w:firstLine="708"/>
        <w:jc w:val="both"/>
        <w:rPr>
          <w:color w:val="22262A"/>
          <w:sz w:val="28"/>
          <w:szCs w:val="28"/>
        </w:rPr>
      </w:pPr>
      <w:r>
        <w:rPr>
          <w:sz w:val="28"/>
          <w:szCs w:val="28"/>
        </w:rPr>
        <w:t>6.3. В целях информационного обеспечения деятельности Оператора могут создаваться общедоступные источники ПДн (в том числе справочники, адресные книги). В общедоступные источники ПДн с письменного согласия субъекта ПДн могут включаться его фамили</w:t>
      </w:r>
      <w:r>
        <w:rPr>
          <w:color w:val="22262A"/>
          <w:sz w:val="28"/>
          <w:szCs w:val="28"/>
        </w:rPr>
        <w:t>я, имя, отчество, год и место рождения, адрес, абонентский номер, сведения о профессии и иные персональные данные, сообщаемые субъектом ПДн.</w:t>
      </w:r>
    </w:p>
    <w:p>
      <w:pPr>
        <w:pStyle w:val="Normal"/>
        <w:ind w:firstLine="708"/>
        <w:jc w:val="both"/>
        <w:rPr>
          <w:color w:val="22262A"/>
          <w:sz w:val="28"/>
          <w:szCs w:val="28"/>
        </w:rPr>
      </w:pPr>
      <w:r>
        <w:rPr>
          <w:color w:val="22262A"/>
          <w:sz w:val="28"/>
          <w:szCs w:val="28"/>
        </w:rPr>
        <w:t>6.4. Сведения о субъекте ПДн должны быть в любое время исключены из общедоступных источников персональных данных по требованию субъекта ПДн либо по решению суда или иных уполномоченных государственных органов.».</w:t>
      </w:r>
    </w:p>
    <w:p>
      <w:pPr>
        <w:pStyle w:val="Normal"/>
        <w:ind w:firstLine="709"/>
        <w:jc w:val="both"/>
        <w:rPr>
          <w:b w:val="false"/>
          <w:bCs w:val="false"/>
          <w:color w:val="000000"/>
          <w:sz w:val="28"/>
          <w:szCs w:val="28"/>
        </w:rPr>
      </w:pPr>
      <w:r>
        <w:rPr>
          <w:b w:val="false"/>
          <w:bCs w:val="false"/>
          <w:color w:val="000000"/>
          <w:sz w:val="28"/>
          <w:szCs w:val="28"/>
        </w:rPr>
        <w:t xml:space="preserve">5. Пункт </w:t>
      </w:r>
      <w:r>
        <w:rPr>
          <w:b w:val="false"/>
          <w:bCs w:val="false"/>
          <w:color w:val="000000"/>
          <w:sz w:val="28"/>
          <w:szCs w:val="28"/>
        </w:rPr>
        <w:t>10.</w:t>
      </w:r>
      <w:r>
        <w:rPr>
          <w:b w:val="false"/>
          <w:bCs w:val="false"/>
          <w:color w:val="000000"/>
          <w:sz w:val="28"/>
          <w:szCs w:val="28"/>
        </w:rPr>
        <w:t xml:space="preserve"> изложить в новой редакции:</w:t>
      </w:r>
    </w:p>
    <w:p>
      <w:pPr>
        <w:pStyle w:val="NormalWeb"/>
        <w:shd w:val="clear" w:color="auto" w:fill="FFFFFF"/>
        <w:spacing w:beforeAutospacing="0" w:before="0" w:afterAutospacing="0" w:after="0"/>
        <w:ind w:right="708"/>
        <w:jc w:val="center"/>
        <w:rPr>
          <w:rFonts w:cs="Times New Roman"/>
          <w:b/>
          <w:color w:themeColor="text1" w:val="000000"/>
          <w:sz w:val="28"/>
          <w:szCs w:val="28"/>
        </w:rPr>
      </w:pPr>
      <w:bookmarkEnd w:id="2"/>
      <w:bookmarkEnd w:id="3"/>
      <w:r>
        <w:rPr>
          <w:rFonts w:cs="Times New Roman"/>
          <w:b/>
          <w:color w:themeColor="text1" w:val="000000"/>
          <w:sz w:val="28"/>
          <w:szCs w:val="28"/>
        </w:rPr>
        <w:t>«10. Обрабатываемые категории персональных данных и источники их поступления</w:t>
      </w:r>
    </w:p>
    <w:p>
      <w:pPr>
        <w:pStyle w:val="NormalWeb"/>
        <w:shd w:val="clear" w:color="auto" w:fill="FFFFFF"/>
        <w:spacing w:beforeAutospacing="0" w:before="0" w:afterAutospacing="0" w:after="0"/>
        <w:ind w:right="708"/>
        <w:jc w:val="center"/>
        <w:rPr>
          <w:rFonts w:cs="Times New Roman"/>
          <w:color w:themeColor="text1" w:val="000000"/>
          <w:sz w:val="28"/>
          <w:szCs w:val="28"/>
        </w:rPr>
      </w:pPr>
      <w:r>
        <w:rPr>
          <w:rFonts w:cs="Times New Roman"/>
          <w:color w:themeColor="text1" w:val="000000"/>
          <w:sz w:val="28"/>
          <w:szCs w:val="28"/>
        </w:rPr>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10.1. К субъектам ПДн, ПДн которых обрабатываются Оператором, в соответствии с настоящей Политикой относятся: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муниципальные служащие Оператора;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лица, замещающие должности руководителей организаций, находящихся в ведении Оператора;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работники Оператора (лица, замещающие должности, не являющиеся должностями муниципальной службы);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граждане, претендующие на замещение должностей муниципальной службы;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граждане, претендующие на замещение должностей руководителей организаций, находящихся в ведении Оператора;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граждане, претендующие на замещение должностей, не являющихся должностями муниципальной службы;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 xml:space="preserve">супруги (в том числе бывшие, супруги братьев и сестер, братья и сестры супругов), лица, состоящие в родстве (свойстве) с субъектами персональных данных, указанными в подпунктах 1 и 4 настоящего пункта, в случаях, предусмотренных законодательством Российской Федерации; </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лица, обратившиеся к Оператору для получения государственных или муниципальных услуг, реализация которых возложена законодательством Российской Федерации на Оператора, в том числе: (Физические лица и представители организаций, обратившиеся к Оператору в связи с предоставлением государственной (муниципальной) услуги; Физические лица и представители организаций, обратившиеся к Оператору в связи с исполнением государственной (муниципальной) функции);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граждане, обратившиеся в соответствии с Федеральным законом от 2 мая 2006 г. № 59-ФЗ «О порядке рассмотрения обращений граждан Российской Федерации» (далее – Федеральный закон «Об обращении граждан»);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граждане Российской Федерации – физические лица.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10.2. В целях ведения кадрового и бухгалтерского учета, обрабатываются персональные данные муниципальных служащих Оператора, лиц, замещающих должности руководителей организаций, находящихся в ведении Оператора, работников Оператора (лиц, замещающих должности, не являющихся должностями муниципальной службы),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год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месяц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дата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семейное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имущественное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доходы;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жительства;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регистрации; номер телефона;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СНИЛС;</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ИНН;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документа, удостоверяющего личность;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банковской карты;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расчетного счета;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лицевого счета;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профессия;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должность;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отношение к воинской обязанности, сведения о воинском учете; сведения об образовании;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фотография для карточки Т2;</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составе семьи;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свидетельств государственной регистрации актов гражданского состояния и содержащиеся в них сведения;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владении иностранными языками и языками народов Российской Федерации;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государственных наградах, иных наградах и знаках отличия;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пребывании за границей (когда, где, с какой целью);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близких родственниках (родителях, братьях, сестрах, детях),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судимости;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заболевания, препятствующего поступлению на муниципальную службу Российской Федерации или ее прохождению;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инвалидности, сроке действия установленной инвалидности.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 xml:space="preserve">10.3. В целях обеспечения соблюдения законодательства о муниципальной службе в Российской Федерации, обрабатываются персональные данные муниципальных служащих Оператора, граждан, претендующих на замещение должностей муниципальной службы, и супругов (в том числе бывших, супругов братьев и сестер, братья и сестры супругов), лиц, состоящие в родстве (свойстве) муниципальными служащими Оператора или гражданами, претендующими на замещение должностей муниципальной службы, в случаях, предусмотренных законодательством Российской Федерации, в составе нижеперечисленных категорий ПДн: </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год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месяц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дата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семейное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имущественное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доходы;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жительства;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регистрации; номер телефона;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СНИЛС;</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ИНН;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документа, удостоверяющего личность;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банковской карты;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расчетного счета;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лицевого счета;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профессия;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должность;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отношение к воинской обязанности, сведения о воинском учете; сведения об образовании;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фотография для карточки Т2;</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составе семьи;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свидетельств государственной регистрации актов гражданского состояния и содержащиеся в них сведения;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владении иностранными языками и языками народов Российской Федерации;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государственных наградах, иных наградах и знаках отличия;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пребывании за границей (когда, где, с какой целью);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близких родственниках (родителях, братьях, сестрах, детях),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судимости;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заболевания, препятствующего поступлению на муниципальную службу Российской Федерации или ее прохождению;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инвалидности, сроке действия установленной инвалидности.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10.4. В целях подбора персонала (соискателей на вакантные должности) и ведение кадрового резерва, обрабатываются персональные данные граждан, претендующих на замещение должностей муниципальной службы и граждан, претендующих на замещение должностей, не являющихся должностями муниципальной службы,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год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месяц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дата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жительства;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регистрации;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телефона;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об образовании; 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форме и дате оформления допуска к государственной тайне, ранее имевшемся и (или) имеющемся;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государственных наградах, иных наградах и знаках отличия;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пребывании за границей (когда, где, с какой целью);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наличии (отсутствии) заболевания, препятствующего поступлению на муниципальную службу Российской Федерации или ее прохождению.</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10.5. В целях оказания государственных и (или) муниципальных услуг, предусмотренных законодательством Российской Федерации, обрабатываются персональные данные лиц, обратившихся к Оператору для получения государственных или муниципальных услуг, реализация которых возложена законодательством Российской Федерации на Оператора, в том числе: (Физические лица и представители организаций, обратившиеся к Оператору в связи с предоставлением государственной (муниципальной) услуги; Физические лица и представители организаций, обратившиеся к Оператору в связи с исполнением государственной (муниципальной) функции),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число, месяц, год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рождения, данные свидетельства о рождении;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гражданстве (в том числе предыдущие и иные гражданства);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почтовый адрес;</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регистрации, адрес проживания;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телефон;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составе семьи;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семейное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принадлежащем жилом помещении;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надлежаще оформленные сведения из медицинской организации, подтверждающие возможность получения услуги;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результатах проверки;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документа, подтверждающего регистрацию в системе индивидуального (персонифицированного) учета;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идентификационный номер налогоплательщика;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свидетельства государственной регистрации актов гражданского состояния;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месте работы, должность;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о стаже, наградах, характеристики;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признании недееспособным (дееспособным);</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награждении;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национальность;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документы, удостоверяющие личность несовершеннолетних и их родителей;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учебы несовершеннолетнего;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протоколах правонарушений;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решения судов;</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банковские реквизиты;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судимости;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пол.</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10.6. В целях осуществления муниципального контроля, обрабатываются персональные данные граждан Российской Федерации – физических лиц,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 (в том числе предыдущие фамилии, имена и отчества, в случае их изменения);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число, месяц, год рождения;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рождения, данные свидетельства о рождении;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гражданстве (в том числе предыдущие и иные гражданства);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почтовый адрес;</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регистрации, адрес проживания;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телефон;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составе семьи;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семейное положение;</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принадлежащем жилом помещении;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надлежаще оформленные сведения из медицинской организации, подтверждающие возможность получения услуги;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результатах проверки;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документа, подтверждающего регистрацию в системе индивидуального (персонифицированного) учета;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идентификационный номер налогоплательщика;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реквизиты свидетельства государственной регистрации актов гражданского состояния;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месте работы, должность;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о стаже, наградах, характеристики;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признании недееспособным (дееспособным);</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награждении;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гражданство;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национальность;</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документы, удостоверяющие личность несовершеннолетних и их родителей;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место учебы несовершеннолетнего;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протоколах правонарушений;</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содержащиеся в решения судов;</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банковские реквизиты;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сведения о судимости;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пол.</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10.7. В целях рассмотрения обращения граждан, обрабатываются персональные данные граждан, обратившихся в соответствии с Федеральным законом «Об обращении граждан»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электронной почты;</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места жительства;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адрес регистрации;</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номер телефона;</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иные, указанные субъектом в обращении сведения.</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10.8. В целях обеспечения пропускного режима на территорию Оператора, обрабатываются персональные данные граждан Российской Федерации – физических лиц, в составе нижеперечисленных категорий ПДн:</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фамилия, имя, отчество;</w:t>
      </w:r>
    </w:p>
    <w:p>
      <w:pPr>
        <w:pStyle w:val="NormalWeb"/>
        <w:shd w:val="clear" w:color="auto" w:fill="FFFFFF"/>
        <w:spacing w:beforeAutospacing="0" w:before="0" w:afterAutospacing="0" w:after="0"/>
        <w:ind w:firstLine="851"/>
        <w:jc w:val="both"/>
        <w:rPr>
          <w:highlight w:val="none"/>
          <w:shd w:fill="FFFFFF" w:val="clear"/>
        </w:rPr>
      </w:pPr>
      <w:r>
        <w:rPr>
          <w:rFonts w:cs="Times New Roman"/>
          <w:sz w:val="28"/>
          <w:szCs w:val="28"/>
          <w:shd w:fill="FFFFFF" w:val="clear"/>
        </w:rPr>
        <w:t>данные документа, удостоверяющего личность.</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10.9. Обработка ПДн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ПДн.</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10.10. Сбор, запись, систематизация, накопление и уточнение (обновление, изменение) персональных данных субъектов ПДн осуществляется путем:</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получения оригиналов необходимых документов;</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копирования оригиналов документов и формирование томов (дел) в рамках неавтоматизированной обработки;</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внесения сведений в учетные формы (на бумажных и электронных носителях);</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внесения персональных данных в информационные системы Оператора.</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10.11. Хранение персональных данных субъектов персональных данных на бумажном носителе осуществляется структурными подразделениями Оператора к полномочиям которых относится обработка персональных данных в соответствии с действующими нормативными актами и определены в соответствии с номенклатурой дел Оператора.</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10.12. Срок хранения персональных данных, внесенных в информационные системы Оператора, должен соответствовать сроку хранения оригиналов (персональных данных на бумажных носителях).</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10.13. Доступ к персональным данным разрешен работникам Оператора, занимающим должности, замещение которых предусматривает осуществление обработки персональных данных либо осуществление доступа к персональным данным.</w:t>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t>10.14. Перед допуском к работе с персональными данными, предоставлением персональных данных для выполнения служебных обязанностей работник Оператора дает письменное обязательство о неразглашении персональных данных.».</w:t>
      </w:r>
    </w:p>
    <w:p>
      <w:pPr>
        <w:pStyle w:val="NormalWeb"/>
        <w:shd w:val="clear" w:color="auto" w:fill="FFFFFF"/>
        <w:spacing w:beforeAutospacing="0" w:before="0" w:afterAutospacing="0" w:after="0"/>
        <w:ind w:firstLine="851"/>
        <w:jc w:val="both"/>
        <w:rPr>
          <w:rFonts w:cs="Times New Roman"/>
          <w:sz w:val="28"/>
          <w:szCs w:val="28"/>
        </w:rPr>
      </w:pPr>
      <w:r>
        <w:rPr>
          <w:rFonts w:cs="Times New Roman"/>
          <w:color w:themeColor="text1" w:val="000000"/>
          <w:sz w:val="28"/>
          <w:szCs w:val="28"/>
        </w:rPr>
        <w:t>6. Подпункт 14.5. пункта 14. Уточнение, блокирование и уничтожение персональных данных изложить в новой редакции:</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«14.5. Уничтожение ПДн осуществляется Оператором:</w:t>
      </w:r>
    </w:p>
    <w:p>
      <w:pPr>
        <w:pStyle w:val="NormalWeb"/>
        <w:shd w:val="clear" w:color="auto" w:fill="FFFFFF"/>
        <w:spacing w:beforeAutospacing="0" w:before="0" w:afterAutospacing="0" w:after="0"/>
        <w:ind w:firstLine="709"/>
        <w:jc w:val="both"/>
        <w:rPr>
          <w:highlight w:val="none"/>
          <w:shd w:fill="FFFFFF" w:val="clear"/>
        </w:rPr>
      </w:pPr>
      <w:r>
        <w:rPr>
          <w:sz w:val="28"/>
          <w:szCs w:val="28"/>
          <w:shd w:fill="FFFFFF" w:val="clear"/>
        </w:rPr>
        <w:t xml:space="preserve">при достижении цели обработки </w:t>
      </w:r>
      <w:r>
        <w:rPr>
          <w:rFonts w:cs="Times New Roman"/>
          <w:sz w:val="28"/>
          <w:szCs w:val="28"/>
          <w:shd w:fill="FFFFFF" w:val="clear"/>
        </w:rPr>
        <w:t>ПДн</w:t>
      </w:r>
      <w:r>
        <w:rPr>
          <w:sz w:val="28"/>
          <w:szCs w:val="28"/>
          <w:shd w:fill="FFFFFF" w:val="clear"/>
        </w:rPr>
        <w:t xml:space="preserve"> или в случае утраты необходимости в достижении цели обработки </w:t>
      </w:r>
      <w:r>
        <w:rPr>
          <w:rFonts w:cs="Times New Roman"/>
          <w:sz w:val="28"/>
          <w:szCs w:val="28"/>
          <w:shd w:fill="FFFFFF" w:val="clear"/>
        </w:rPr>
        <w:t>ПДн</w:t>
      </w:r>
      <w:r>
        <w:rPr>
          <w:sz w:val="28"/>
          <w:szCs w:val="28"/>
          <w:shd w:fill="FFFFFF" w:val="clear"/>
        </w:rPr>
        <w:t>, если иное не предусмотрено Федеральным законом «О персональных данных»;</w:t>
      </w:r>
    </w:p>
    <w:p>
      <w:pPr>
        <w:pStyle w:val="NormalWeb"/>
        <w:shd w:val="clear" w:color="auto" w:fill="FFFFFF"/>
        <w:spacing w:beforeAutospacing="0" w:before="0" w:afterAutospacing="0" w:after="0"/>
        <w:ind w:firstLine="709"/>
        <w:jc w:val="both"/>
        <w:rPr>
          <w:highlight w:val="none"/>
          <w:shd w:fill="FFFFFF" w:val="clear"/>
        </w:rPr>
      </w:pPr>
      <w:r>
        <w:rPr>
          <w:sz w:val="28"/>
          <w:szCs w:val="28"/>
          <w:shd w:fill="FFFFFF" w:val="clear"/>
        </w:rPr>
        <w:t xml:space="preserve">при изменении, признании утратившими силу нормативных правовых актов, устанавливающих правовые основания обработки </w:t>
      </w:r>
      <w:r>
        <w:rPr>
          <w:rFonts w:cs="Times New Roman"/>
          <w:sz w:val="28"/>
          <w:szCs w:val="28"/>
          <w:shd w:fill="FFFFFF" w:val="clear"/>
        </w:rPr>
        <w:t>ПДн</w:t>
      </w:r>
      <w:r>
        <w:rPr>
          <w:sz w:val="28"/>
          <w:szCs w:val="28"/>
          <w:shd w:fill="FFFFFF" w:val="clear"/>
        </w:rPr>
        <w:t>;</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при выявлении факта неправомерной обработки ПДн;</w:t>
      </w:r>
    </w:p>
    <w:p>
      <w:pPr>
        <w:pStyle w:val="Normal"/>
        <w:ind w:firstLine="709"/>
        <w:jc w:val="both"/>
        <w:rPr>
          <w:highlight w:val="none"/>
          <w:shd w:fill="FFFFFF" w:val="clear"/>
        </w:rPr>
      </w:pPr>
      <w:r>
        <w:rPr>
          <w:sz w:val="28"/>
          <w:szCs w:val="28"/>
          <w:shd w:fill="FFFFFF" w:val="clear"/>
        </w:rPr>
        <w:t>в случае отзыва субъектом ПДн согласия на обработку своих ПДн;</w:t>
      </w:r>
    </w:p>
    <w:p>
      <w:pPr>
        <w:pStyle w:val="Normal"/>
        <w:ind w:firstLine="709"/>
        <w:jc w:val="both"/>
        <w:rPr>
          <w:sz w:val="28"/>
          <w:szCs w:val="28"/>
          <w:highlight w:val="none"/>
          <w:shd w:fill="FFFFFF" w:val="clear"/>
        </w:rPr>
      </w:pPr>
      <w:r>
        <w:rPr>
          <w:sz w:val="28"/>
          <w:szCs w:val="28"/>
          <w:shd w:fill="FFFFFF" w:val="clear"/>
        </w:rPr>
        <w:t>по требованию субъекта ПДн или уполномоченного органа по защите прав субъектов ПДн в случае выявления фактов совершения Оператором неправомерных действий с ПДн, когда устранить соответствующие нарушения не представляется возможным.».</w:t>
      </w:r>
    </w:p>
    <w:p>
      <w:pPr>
        <w:pStyle w:val="Normal"/>
        <w:ind w:firstLine="709"/>
        <w:jc w:val="both"/>
        <w:rPr>
          <w:sz w:val="28"/>
          <w:szCs w:val="28"/>
          <w:highlight w:val="none"/>
          <w:shd w:fill="FFFFFF" w:val="clear"/>
        </w:rPr>
      </w:pPr>
      <w:r>
        <w:rPr>
          <w:sz w:val="28"/>
          <w:szCs w:val="28"/>
          <w:shd w:fill="FFFFFF" w:val="clear"/>
        </w:rPr>
        <w:t xml:space="preserve">7. Пункт 14. </w:t>
      </w:r>
      <w:r>
        <w:rPr>
          <w:rFonts w:cs="Times New Roman"/>
          <w:color w:themeColor="text1" w:val="000000"/>
          <w:sz w:val="28"/>
          <w:szCs w:val="28"/>
          <w:shd w:fill="FFFFFF" w:val="clear"/>
        </w:rPr>
        <w:t>Уточнение, блокирование и уничтожение персональных данных дополнить следующими абзацами:</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14.8. Уничтожение материальных носителей ПДн, полей баз данных информационных систем Оператора, содержащих ПДн субъекта, выполняется по заявке руководителя структурного подразделения Оператора, обрабатывавшего ПДн субъекта и установившего необходимость их уничтожения.</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14.9. Уничтожение материальных носителей ПДн достигается путем шредирования (измельчения), затирания информации на электронных носителях информации (в том числе и резервных копиях) или путем механического нарушения целостности носителя информации, не позволяющего в дальнейшем произвести считывание или восстановление ПДн. При этом составляется акт об уничтожении ПДн. В случае уничтожения информации в электронном виде, приложением к акту об уничтожении ПДн оформляется выгрузка из журнала регистрации событий базы данных (информационной системы), в которой такие данные были уничтожены, при наличии технической возможности.</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14.10. Уничтожение архивов электронных документов и протоколов электронного взаимодействия может не производиться, если ведение и сохранность их в течение определенного срока предусмотрены соответствующими нормативными или договорными документами.</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14.11. При отсутствии технической возможности осуществить уничтожение ПДн, содержащихся в базах данных или невозможности осуществления затирания информации на носителях, допускается проведение обезличивания путем перезаписи полей баз данных. Перезапись должна быть осуществлена таким образом, чтобы дальнейшая идентификация субъекта ПДн была невозможна.</w:t>
      </w:r>
    </w:p>
    <w:p>
      <w:pPr>
        <w:pStyle w:val="NormalWeb"/>
        <w:shd w:val="clear" w:color="auto" w:fill="FFFFFF"/>
        <w:spacing w:beforeAutospacing="0" w:before="0" w:afterAutospacing="0" w:after="0"/>
        <w:ind w:firstLine="709"/>
        <w:jc w:val="both"/>
        <w:rPr>
          <w:highlight w:val="none"/>
          <w:shd w:fill="FFFFFF" w:val="clear"/>
        </w:rPr>
      </w:pPr>
      <w:r>
        <w:rPr>
          <w:rFonts w:cs="Times New Roman"/>
          <w:sz w:val="28"/>
          <w:szCs w:val="28"/>
          <w:shd w:fill="FFFFFF" w:val="clear"/>
        </w:rPr>
        <w:t>14.12. Контроль выполнения процедур уничтожения ПДн осуществляет ответственный за организацию обработки ПДн Оператора. После уничтожения ПДн, ответственный за организацию обработки ПДн Оператора уведомляет субъекта ПДн или его представителя об уничтожении Пдн.».</w:t>
      </w:r>
    </w:p>
    <w:p>
      <w:pPr>
        <w:pStyle w:val="Normal"/>
        <w:ind w:firstLine="709"/>
        <w:jc w:val="both"/>
        <w:rPr>
          <w:sz w:val="28"/>
          <w:szCs w:val="28"/>
        </w:rPr>
      </w:pPr>
      <w:r>
        <w:rPr>
          <w:sz w:val="28"/>
          <w:szCs w:val="28"/>
        </w:rPr>
      </w:r>
    </w:p>
    <w:p>
      <w:pPr>
        <w:pStyle w:val="NormalWeb"/>
        <w:shd w:val="clear" w:color="auto" w:fill="FFFFFF"/>
        <w:spacing w:beforeAutospacing="0" w:before="0" w:afterAutospacing="0" w:after="0"/>
        <w:ind w:firstLine="851"/>
        <w:jc w:val="both"/>
        <w:rPr>
          <w:rFonts w:cs="Times New Roman"/>
          <w:sz w:val="28"/>
          <w:szCs w:val="28"/>
        </w:rPr>
      </w:pPr>
      <w:r>
        <w:rPr>
          <w:rFonts w:cs="Times New Roman"/>
          <w:sz w:val="28"/>
          <w:szCs w:val="28"/>
        </w:rPr>
      </w:r>
    </w:p>
    <w:p>
      <w:pPr>
        <w:pStyle w:val="Normal"/>
        <w:rPr>
          <w:sz w:val="28"/>
          <w:szCs w:val="28"/>
        </w:rPr>
      </w:pPr>
      <w:r>
        <w:rPr>
          <w:sz w:val="28"/>
          <w:szCs w:val="28"/>
        </w:rPr>
      </w:r>
    </w:p>
    <w:p>
      <w:pPr>
        <w:pStyle w:val="Normal"/>
        <w:rPr>
          <w:sz w:val="28"/>
          <w:szCs w:val="28"/>
        </w:rPr>
      </w:pPr>
      <w:r>
        <w:rPr>
          <w:sz w:val="28"/>
          <w:szCs w:val="28"/>
        </w:rPr>
        <w:t>Начальник управления информатизации</w:t>
      </w:r>
    </w:p>
    <w:p>
      <w:pPr>
        <w:pStyle w:val="Normal"/>
        <w:rPr>
          <w:sz w:val="28"/>
          <w:szCs w:val="28"/>
        </w:rPr>
      </w:pPr>
      <w:r>
        <w:rPr>
          <w:sz w:val="28"/>
          <w:szCs w:val="28"/>
        </w:rPr>
        <w:t>и информационной безопасности</w:t>
        <w:tab/>
        <w:tab/>
        <w:tab/>
        <w:tab/>
        <w:tab/>
        <w:t xml:space="preserve">   Н.Н.Сергиевская</w:t>
      </w:r>
    </w:p>
    <w:sectPr>
      <w:headerReference w:type="even" r:id="rId2"/>
      <w:headerReference w:type="default" r:id="rId3"/>
      <w:headerReference w:type="first" r:id="rId4"/>
      <w:type w:val="nextPage"/>
      <w:pgSz w:w="11906" w:h="16838"/>
      <w:pgMar w:left="1701" w:right="850" w:gutter="0" w:header="708"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Tahoma">
    <w:charset w:val="01"/>
    <w:family w:val="swiss"/>
    <w:pitch w:val="default"/>
  </w:font>
  <w:font w:name="PT Astra Serif">
    <w:charset w:val="01"/>
    <w:family w:val="roman"/>
    <w:pitch w:val="default"/>
  </w:font>
  <w:font w:name="Arial">
    <w:charset w:val="01"/>
    <w:family w:val="swiss"/>
    <w:pitch w:val="default"/>
  </w:font>
  <w:font w:name="Times New Roman CYR">
    <w:charset w:val="01"/>
    <w:family w:val="roman"/>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31722789"/>
    </w:sdtPr>
    <w:sdtContent>
      <w:p>
        <w:pPr>
          <w:pStyle w:val="Header"/>
          <w:jc w:val="center"/>
          <w:rPr/>
        </w:pPr>
        <w:r>
          <w:rPr/>
          <w:fldChar w:fldCharType="begin"/>
        </w:r>
        <w:r>
          <w:rPr/>
          <w:instrText xml:space="preserve"> PAGE </w:instrText>
        </w:r>
        <w:r>
          <w:rPr/>
          <w:fldChar w:fldCharType="separate"/>
        </w:r>
        <w:r>
          <w:rPr/>
          <w:t>12</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31722789"/>
    </w:sdtPr>
    <w:sdtContent>
      <w:p>
        <w:pPr>
          <w:pStyle w:val="Header"/>
          <w:jc w:val="center"/>
          <w:rPr/>
        </w:pPr>
        <w:r>
          <w:rPr/>
          <w:fldChar w:fldCharType="begin"/>
        </w:r>
        <w:r>
          <w:rPr/>
          <w:instrText xml:space="preserve"> PAGE </w:instrText>
        </w:r>
        <w:r>
          <w:rPr/>
          <w:fldChar w:fldCharType="separate"/>
        </w:r>
        <w:r>
          <w:rPr/>
          <w:t>12</w:t>
        </w:r>
        <w:r>
          <w:rPr/>
          <w:fldChar w:fldCharType="end"/>
        </w:r>
      </w:p>
    </w:sdtContent>
  </w:sdt>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69" w:hanging="360"/>
      </w:pPr>
      <w:rPr>
        <w:rFonts w:ascii="Symbol" w:hAnsi="Symbol" w:cs="Symbol" w:hint="default"/>
        <w:smallCaps w:val="false"/>
        <w:caps w:val="false"/>
        <w:outline w:val="false"/>
        <w:dstrike w:val="false"/>
        <w:strike w:val="false"/>
        <w:vertAlign w:val="baseline"/>
        <w:position w:val="0"/>
        <w:sz w:val="22"/>
        <w:sz w:val="22"/>
        <w:spacing w:val="0"/>
        <w:i w:val="false"/>
        <w:shadow w:val="false"/>
        <w:u w:val="none"/>
        <w:b w:val="false"/>
        <w:kern w:val="0"/>
        <w:effect w:val="none"/>
        <w:iCs w:val="false"/>
        <w:bCs w:val="false"/>
        <w:em w:val="none"/>
        <w:emboss w:val="false"/>
        <w:imprint w:val="false"/>
        <w:vanish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f65b9"/>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uiPriority w:val="9"/>
    <w:qFormat/>
    <w:rsid w:val="00337490"/>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4">
    <w:name w:val="heading 4"/>
    <w:basedOn w:val="Normal"/>
    <w:next w:val="Normal"/>
    <w:link w:val="4"/>
    <w:qFormat/>
    <w:rsid w:val="00ac4b04"/>
    <w:pPr>
      <w:keepNext w:val="true"/>
      <w:spacing w:before="240" w:after="60"/>
      <w:outlineLvl w:val="3"/>
    </w:pPr>
    <w:rPr>
      <w:b/>
      <w:bCs/>
      <w:sz w:val="28"/>
      <w:szCs w:val="28"/>
    </w:rPr>
  </w:style>
  <w:style w:type="character" w:styleId="DefaultParagraphFont" w:default="1">
    <w:name w:val="Default Paragraph Font"/>
    <w:uiPriority w:val="1"/>
    <w:unhideWhenUsed/>
    <w:qFormat/>
    <w:rPr/>
  </w:style>
  <w:style w:type="character" w:styleId="4" w:customStyle="1">
    <w:name w:val="Заголовок 4 Знак"/>
    <w:basedOn w:val="DefaultParagraphFont"/>
    <w:qFormat/>
    <w:rsid w:val="00ac4b04"/>
    <w:rPr>
      <w:rFonts w:ascii="Times New Roman" w:hAnsi="Times New Roman" w:eastAsia="Times New Roman" w:cs="Times New Roman"/>
      <w:b/>
      <w:bCs/>
      <w:sz w:val="28"/>
      <w:szCs w:val="28"/>
      <w:lang w:eastAsia="ru-RU"/>
    </w:rPr>
  </w:style>
  <w:style w:type="character" w:styleId="Style12" w:customStyle="1">
    <w:name w:val="Текст выноски Знак"/>
    <w:basedOn w:val="DefaultParagraphFont"/>
    <w:link w:val="BalloonText"/>
    <w:uiPriority w:val="99"/>
    <w:semiHidden/>
    <w:qFormat/>
    <w:rsid w:val="00a565d2"/>
    <w:rPr>
      <w:rFonts w:ascii="Tahoma" w:hAnsi="Tahoma" w:eastAsia="Times New Roman" w:cs="Tahoma"/>
      <w:sz w:val="16"/>
      <w:szCs w:val="16"/>
      <w:lang w:eastAsia="ru-RU"/>
    </w:rPr>
  </w:style>
  <w:style w:type="character" w:styleId="Style13" w:customStyle="1">
    <w:name w:val="Верхний колонтитул Знак"/>
    <w:basedOn w:val="DefaultParagraphFont"/>
    <w:uiPriority w:val="99"/>
    <w:qFormat/>
    <w:rsid w:val="009e7036"/>
    <w:rPr>
      <w:rFonts w:ascii="Times New Roman" w:hAnsi="Times New Roman" w:eastAsia="Times New Roman" w:cs="Times New Roman"/>
      <w:sz w:val="24"/>
      <w:szCs w:val="24"/>
      <w:lang w:eastAsia="ru-RU"/>
    </w:rPr>
  </w:style>
  <w:style w:type="character" w:styleId="Style14" w:customStyle="1">
    <w:name w:val="Нижний колонтитул Знак"/>
    <w:basedOn w:val="DefaultParagraphFont"/>
    <w:uiPriority w:val="99"/>
    <w:semiHidden/>
    <w:qFormat/>
    <w:rsid w:val="009e7036"/>
    <w:rPr>
      <w:rFonts w:ascii="Times New Roman" w:hAnsi="Times New Roman" w:eastAsia="Times New Roman" w:cs="Times New Roman"/>
      <w:sz w:val="24"/>
      <w:szCs w:val="24"/>
      <w:lang w:eastAsia="ru-RU"/>
    </w:rPr>
  </w:style>
  <w:style w:type="character" w:styleId="Style15" w:customStyle="1">
    <w:name w:val="Абзац списка Знак"/>
    <w:link w:val="ListParagraph"/>
    <w:uiPriority w:val="34"/>
    <w:qFormat/>
    <w:rsid w:val="00d96f37"/>
    <w:rPr>
      <w:rFonts w:ascii="Cambria" w:hAnsi="Cambria" w:asciiTheme="majorHAnsi" w:hAnsiTheme="majorHAnsi"/>
      <w:sz w:val="28"/>
    </w:rPr>
  </w:style>
  <w:style w:type="character" w:styleId="Style16" w:customStyle="1">
    <w:name w:val="Цветовое выделение"/>
    <w:uiPriority w:val="99"/>
    <w:qFormat/>
    <w:rsid w:val="00337490"/>
    <w:rPr>
      <w:b/>
      <w:bCs/>
      <w:color w:val="26282F"/>
    </w:rPr>
  </w:style>
  <w:style w:type="character" w:styleId="1" w:customStyle="1">
    <w:name w:val="Заголовок 1 Знак"/>
    <w:basedOn w:val="DefaultParagraphFont"/>
    <w:uiPriority w:val="9"/>
    <w:qFormat/>
    <w:rsid w:val="00337490"/>
    <w:rPr>
      <w:rFonts w:ascii="Cambria" w:hAnsi="Cambria" w:eastAsia="" w:cs="" w:asciiTheme="majorHAnsi" w:cstheme="majorBidi" w:eastAsiaTheme="majorEastAsia" w:hAnsiTheme="majorHAnsi"/>
      <w:b/>
      <w:bCs/>
      <w:color w:themeColor="accent1" w:themeShade="bf" w:val="365F91"/>
      <w:sz w:val="28"/>
      <w:szCs w:val="28"/>
      <w:lang w:eastAsia="ru-RU"/>
    </w:rPr>
  </w:style>
  <w:style w:type="character" w:styleId="Style17" w:customStyle="1">
    <w:name w:val="Гипертекстовая ссылка"/>
    <w:basedOn w:val="Style16"/>
    <w:uiPriority w:val="99"/>
    <w:qFormat/>
    <w:rsid w:val="00337490"/>
    <w:rPr>
      <w:b/>
      <w:bCs/>
      <w:color w:val="106BBE"/>
    </w:rPr>
  </w:style>
  <w:style w:type="character" w:styleId="CommentReference">
    <w:name w:val="annotation reference"/>
    <w:basedOn w:val="DefaultParagraphFont"/>
    <w:uiPriority w:val="99"/>
    <w:semiHidden/>
    <w:unhideWhenUsed/>
    <w:qFormat/>
    <w:rsid w:val="007c5c6d"/>
    <w:rPr>
      <w:sz w:val="16"/>
      <w:szCs w:val="16"/>
    </w:rPr>
  </w:style>
  <w:style w:type="character" w:styleId="Style18" w:customStyle="1">
    <w:name w:val="Текст примечания Знак"/>
    <w:basedOn w:val="DefaultParagraphFont"/>
    <w:uiPriority w:val="99"/>
    <w:semiHidden/>
    <w:qFormat/>
    <w:rsid w:val="007c5c6d"/>
    <w:rPr>
      <w:rFonts w:ascii="Times New Roman" w:hAnsi="Times New Roman" w:eastAsia="Times New Roman" w:cs="Times New Roman"/>
      <w:sz w:val="20"/>
      <w:szCs w:val="20"/>
      <w:lang w:eastAsia="ru-RU"/>
    </w:rPr>
  </w:style>
  <w:style w:type="character" w:styleId="Style19" w:customStyle="1">
    <w:name w:val="Тема примечания Знак"/>
    <w:basedOn w:val="Style18"/>
    <w:link w:val="annotationsubject"/>
    <w:uiPriority w:val="99"/>
    <w:semiHidden/>
    <w:qFormat/>
    <w:rsid w:val="007c5c6d"/>
    <w:rPr>
      <w:rFonts w:ascii="Times New Roman" w:hAnsi="Times New Roman" w:eastAsia="Times New Roman" w:cs="Times New Roman"/>
      <w:b/>
      <w:bCs/>
      <w:sz w:val="20"/>
      <w:szCs w:val="20"/>
      <w:lang w:eastAsia="ru-RU"/>
    </w:rPr>
  </w:style>
  <w:style w:type="character" w:styleId="Hyperlink">
    <w:name w:val="Hyperlink"/>
    <w:rPr>
      <w:color w:val="000080"/>
      <w:u w:val="single"/>
    </w:rPr>
  </w:style>
  <w:style w:type="character" w:styleId="BookTitle">
    <w:name w:val="Book Title"/>
    <w:qFormat/>
    <w:rPr>
      <w:b/>
      <w:bCs/>
      <w:i/>
      <w:iCs/>
      <w:spacing w:val="5"/>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1">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NormalWeb">
    <w:name w:val="Normal (Web)"/>
    <w:basedOn w:val="Normal"/>
    <w:uiPriority w:val="99"/>
    <w:qFormat/>
    <w:rsid w:val="00df65b9"/>
    <w:pPr>
      <w:spacing w:beforeAutospacing="1" w:afterAutospacing="1"/>
    </w:pPr>
    <w:rPr>
      <w:rFonts w:cs="Arial"/>
      <w:bCs/>
      <w:sz w:val="22"/>
      <w:szCs w:val="22"/>
    </w:rPr>
  </w:style>
  <w:style w:type="paragraph" w:styleId="ConsPlusNormal" w:customStyle="1">
    <w:name w:val="ConsPlusNormal"/>
    <w:qFormat/>
    <w:rsid w:val="00df65b9"/>
    <w:pPr>
      <w:widowControl w:val="false"/>
      <w:suppressAutoHyphens w:val="true"/>
      <w:bidi w:val="0"/>
      <w:spacing w:lineRule="auto" w:line="240" w:before="0" w:after="0"/>
      <w:ind w:firstLine="720"/>
      <w:jc w:val="left"/>
    </w:pPr>
    <w:rPr>
      <w:rFonts w:ascii="Arial" w:hAnsi="Arial" w:eastAsia="Arial" w:cs="Arial"/>
      <w:color w:val="auto"/>
      <w:kern w:val="0"/>
      <w:sz w:val="20"/>
      <w:szCs w:val="20"/>
      <w:lang w:val="ru-RU" w:eastAsia="ar-SA" w:bidi="ar-SA"/>
    </w:rPr>
  </w:style>
  <w:style w:type="paragraph" w:styleId="NoSpacing">
    <w:name w:val="No Spacing"/>
    <w:autoRedefine/>
    <w:uiPriority w:val="1"/>
    <w:qFormat/>
    <w:rsid w:val="00df65b9"/>
    <w:pPr>
      <w:widowControl/>
      <w:suppressAutoHyphens w:val="true"/>
      <w:bidi w:val="0"/>
      <w:spacing w:lineRule="auto" w:line="240" w:before="0" w:after="0"/>
      <w:jc w:val="center"/>
    </w:pPr>
    <w:rPr>
      <w:rFonts w:ascii="Times New Roman" w:hAnsi="Times New Roman" w:eastAsia="Arial" w:cs="Times New Roman"/>
      <w:color w:val="auto"/>
      <w:kern w:val="0"/>
      <w:sz w:val="28"/>
      <w:szCs w:val="28"/>
      <w:lang w:val="ru-RU" w:eastAsia="ar-SA" w:bidi="ar-SA"/>
    </w:rPr>
  </w:style>
  <w:style w:type="paragraph" w:styleId="BalloonText">
    <w:name w:val="Balloon Text"/>
    <w:basedOn w:val="Normal"/>
    <w:link w:val="Style12"/>
    <w:uiPriority w:val="99"/>
    <w:semiHidden/>
    <w:unhideWhenUsed/>
    <w:qFormat/>
    <w:rsid w:val="00a565d2"/>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Style13"/>
    <w:uiPriority w:val="99"/>
    <w:unhideWhenUsed/>
    <w:rsid w:val="009e7036"/>
    <w:pPr>
      <w:tabs>
        <w:tab w:val="clear" w:pos="708"/>
        <w:tab w:val="center" w:pos="4677" w:leader="none"/>
        <w:tab w:val="right" w:pos="9355" w:leader="none"/>
      </w:tabs>
    </w:pPr>
    <w:rPr/>
  </w:style>
  <w:style w:type="paragraph" w:styleId="Footer">
    <w:name w:val="footer"/>
    <w:basedOn w:val="Normal"/>
    <w:link w:val="Style14"/>
    <w:uiPriority w:val="99"/>
    <w:semiHidden/>
    <w:unhideWhenUsed/>
    <w:rsid w:val="009e7036"/>
    <w:pPr>
      <w:tabs>
        <w:tab w:val="clear" w:pos="708"/>
        <w:tab w:val="center" w:pos="4677" w:leader="none"/>
        <w:tab w:val="right" w:pos="9355" w:leader="none"/>
      </w:tabs>
    </w:pPr>
    <w:rPr/>
  </w:style>
  <w:style w:type="paragraph" w:styleId="ListParagraph">
    <w:name w:val="List Paragraph"/>
    <w:basedOn w:val="Normal"/>
    <w:link w:val="Style15"/>
    <w:uiPriority w:val="34"/>
    <w:qFormat/>
    <w:rsid w:val="00d96f37"/>
    <w:pPr>
      <w:numPr>
        <w:ilvl w:val="0"/>
        <w:numId w:val="1"/>
      </w:numPr>
      <w:spacing w:before="120" w:after="120"/>
      <w:contextualSpacing/>
      <w:jc w:val="both"/>
    </w:pPr>
    <w:rPr>
      <w:rFonts w:ascii="Cambria" w:hAnsi="Cambria" w:eastAsia="Calibri" w:cs="" w:asciiTheme="majorHAnsi" w:cstheme="minorBidi" w:eastAsiaTheme="minorHAnsi" w:hAnsiTheme="majorHAnsi"/>
      <w:sz w:val="28"/>
      <w:szCs w:val="22"/>
      <w:lang w:eastAsia="en-US"/>
    </w:rPr>
  </w:style>
  <w:style w:type="paragraph" w:styleId="CommentText">
    <w:name w:val="annotation text"/>
    <w:basedOn w:val="Normal"/>
    <w:link w:val="Style18"/>
    <w:uiPriority w:val="99"/>
    <w:semiHidden/>
    <w:unhideWhenUsed/>
    <w:rsid w:val="007c5c6d"/>
    <w:pPr/>
    <w:rPr>
      <w:sz w:val="20"/>
      <w:szCs w:val="20"/>
    </w:rPr>
  </w:style>
  <w:style w:type="paragraph" w:styleId="annotationsubject">
    <w:name w:val="annotation subject"/>
    <w:basedOn w:val="CommentText"/>
    <w:next w:val="CommentText"/>
    <w:link w:val="Style19"/>
    <w:uiPriority w:val="99"/>
    <w:semiHidden/>
    <w:unhideWhenUsed/>
    <w:qFormat/>
    <w:rsid w:val="007c5c6d"/>
    <w:pPr/>
    <w:rPr>
      <w:b/>
      <w:bCs/>
    </w:rPr>
  </w:style>
  <w:style w:type="paragraph" w:styleId="Style22" w:customStyle="1">
    <w:name w:val="Отступ абзаца"/>
    <w:basedOn w:val="Normal"/>
    <w:qFormat/>
    <w:rsid w:val="002f1418"/>
    <w:pPr>
      <w:spacing w:lineRule="auto" w:line="276"/>
      <w:ind w:firstLine="708"/>
      <w:jc w:val="both"/>
    </w:pPr>
    <w:rPr>
      <w:sz w:val="26"/>
    </w:rPr>
  </w:style>
  <w:style w:type="paragraph" w:styleId="Style23" w:customStyle="1">
    <w:name w:val="Заголовок статьи"/>
    <w:basedOn w:val="Normal"/>
    <w:next w:val="Normal"/>
    <w:uiPriority w:val="99"/>
    <w:qFormat/>
    <w:rsid w:val="003c5bb6"/>
    <w:pPr>
      <w:widowControl w:val="false"/>
      <w:ind w:hanging="892" w:left="1612"/>
      <w:jc w:val="both"/>
    </w:pPr>
    <w:rPr>
      <w:rFonts w:ascii="Times New Roman CYR" w:hAnsi="Times New Roman CYR" w:eastAsia="" w:cs="Times New Roman CYR" w:eastAsiaTheme="minorEastAsia"/>
      <w14:ligatures w14:val="standardContextual"/>
    </w:rPr>
  </w:style>
  <w:style w:type="paragraph" w:styleId="Style24" w:customStyle="1">
    <w:name w:val="Комментарий"/>
    <w:basedOn w:val="Normal"/>
    <w:next w:val="Normal"/>
    <w:uiPriority w:val="99"/>
    <w:qFormat/>
    <w:rsid w:val="009025bc"/>
    <w:pPr>
      <w:widowControl w:val="false"/>
      <w:spacing w:before="75" w:after="0"/>
      <w:ind w:left="170"/>
      <w:jc w:val="both"/>
    </w:pPr>
    <w:rPr>
      <w:rFonts w:ascii="Times New Roman CYR" w:hAnsi="Times New Roman CYR" w:eastAsia="" w:cs="Times New Roman CYR" w:eastAsiaTheme="minorEastAsia"/>
      <w:color w:val="353842"/>
      <w14:ligatures w14:val="standardContextual"/>
    </w:rPr>
  </w:style>
  <w:style w:type="paragraph" w:styleId="Style25" w:customStyle="1">
    <w:name w:val="Информация о версии"/>
    <w:basedOn w:val="Style24"/>
    <w:next w:val="Normal"/>
    <w:uiPriority w:val="99"/>
    <w:qFormat/>
    <w:rsid w:val="009025bc"/>
    <w:pPr/>
    <w:rPr>
      <w:i/>
      <w:iCs/>
    </w:rPr>
  </w:style>
  <w:style w:type="paragraph" w:styleId="Revision">
    <w:name w:val="Revision"/>
    <w:uiPriority w:val="99"/>
    <w:semiHidden/>
    <w:qFormat/>
    <w:rsid w:val="00d304cd"/>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Style26">
    <w:name w:val="Содержимое врезки"/>
    <w:basedOn w:val="Normal"/>
    <w:qFormat/>
    <w:pPr/>
    <w:rPr/>
  </w:style>
  <w:style w:type="paragraph" w:styleId="user2">
    <w:name w:val="Содержимое врезки (user)"/>
    <w:basedOn w:val="Normal"/>
    <w:qFormat/>
    <w:pPr/>
    <w:rPr/>
  </w:style>
  <w:style w:type="numbering" w:styleId="Style27" w:default="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4">
    <w:name w:val="Table Grid"/>
    <w:basedOn w:val="a2"/>
    <w:uiPriority w:val="39"/>
    <w:rsid w:val="006335bf"/>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2478</TotalTime>
  <Application>LibreOffice/25.2.3.2$Linux_X86_64 LibreOffice_project/520$Build-2</Application>
  <AppVersion>15.0000</AppVersion>
  <Pages>12</Pages>
  <Words>2661</Words>
  <Characters>20313</Characters>
  <CharactersWithSpaces>22756</CharactersWithSpaces>
  <Paragraphs>236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2016-04-07T12:12:00Z</dcterms:created>
  <dc:creator>user11</dc:creator>
  <dc:description/>
  <dc:language>ru-RU</dc:language>
  <cp:lastModifiedBy/>
  <cp:lastPrinted>2026-01-14T17:33:46Z</cp:lastPrinted>
  <dcterms:modified xsi:type="dcterms:W3CDTF">2026-01-19T15:48:24Z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